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40" w:lineRule="exact"/>
        <w:jc w:val="center"/>
        <w:outlineLvl w:val="0"/>
        <w:rPr>
          <w:rFonts w:ascii="宋体" w:hAnsi="宋体" w:cs="宋体"/>
          <w:b/>
          <w:sz w:val="36"/>
          <w:szCs w:val="36"/>
        </w:rPr>
      </w:pPr>
      <w:r>
        <w:rPr>
          <w:rFonts w:hint="eastAsia" w:ascii="宋体" w:hAnsi="宋体" w:cs="宋体"/>
          <w:b/>
          <w:sz w:val="36"/>
          <w:szCs w:val="36"/>
        </w:rPr>
        <w:t>交通工程学院</w:t>
      </w:r>
    </w:p>
    <w:p>
      <w:pPr>
        <w:spacing w:line="440" w:lineRule="exact"/>
        <w:jc w:val="center"/>
        <w:outlineLvl w:val="0"/>
        <w:rPr>
          <w:rFonts w:hint="eastAsia" w:ascii="宋体" w:hAnsi="宋体" w:cs="宋体"/>
          <w:b/>
          <w:sz w:val="36"/>
          <w:szCs w:val="36"/>
          <w:lang w:eastAsia="zh-CN"/>
        </w:rPr>
      </w:pPr>
      <w:r>
        <w:rPr>
          <w:rFonts w:hint="eastAsia" w:ascii="宋体" w:hAnsi="宋体" w:cs="宋体"/>
          <w:b/>
          <w:sz w:val="36"/>
          <w:szCs w:val="36"/>
        </w:rPr>
        <w:t>2023年硕士研究生招生复试录取考生须知（第一志愿）</w:t>
      </w:r>
    </w:p>
    <w:p>
      <w:pPr>
        <w:spacing w:line="440" w:lineRule="exact"/>
        <w:jc w:val="center"/>
        <w:outlineLvl w:val="0"/>
        <w:rPr>
          <w:rFonts w:ascii="黑体" w:hAnsi="宋体" w:eastAsia="黑体"/>
          <w:b/>
          <w:sz w:val="32"/>
          <w:szCs w:val="32"/>
        </w:rPr>
      </w:pPr>
      <w:r>
        <w:rPr>
          <w:rFonts w:hint="eastAsia" w:ascii="宋体" w:hAnsi="宋体" w:cs="宋体"/>
          <w:b/>
          <w:sz w:val="36"/>
          <w:szCs w:val="36"/>
          <w:lang w:eastAsia="zh-CN"/>
        </w:rPr>
        <w:drawing>
          <wp:anchor distT="0" distB="0" distL="114300" distR="114300" simplePos="0" relativeHeight="251658240" behindDoc="0" locked="0" layoutInCell="1" allowOverlap="1">
            <wp:simplePos x="0" y="0"/>
            <wp:positionH relativeFrom="column">
              <wp:posOffset>851535</wp:posOffset>
            </wp:positionH>
            <wp:positionV relativeFrom="paragraph">
              <wp:posOffset>190500</wp:posOffset>
            </wp:positionV>
            <wp:extent cx="3694430" cy="1880235"/>
            <wp:effectExtent l="0" t="0" r="635" b="5715"/>
            <wp:wrapTopAndBottom/>
            <wp:docPr id="2" name="图片 2" descr="2023-03-24 20:56:16.159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3-03-24 20:56:16.159000"/>
                    <pic:cNvPicPr>
                      <a:picLocks noChangeAspect="1"/>
                    </pic:cNvPicPr>
                  </pic:nvPicPr>
                  <pic:blipFill>
                    <a:blip r:embed="rId4"/>
                    <a:stretch>
                      <a:fillRect/>
                    </a:stretch>
                  </pic:blipFill>
                  <pic:spPr>
                    <a:xfrm>
                      <a:off x="0" y="0"/>
                      <a:ext cx="3694430" cy="1880235"/>
                    </a:xfrm>
                    <a:prstGeom prst="rect">
                      <a:avLst/>
                    </a:prstGeom>
                  </pic:spPr>
                </pic:pic>
              </a:graphicData>
            </a:graphic>
          </wp:anchor>
        </w:drawing>
      </w:r>
      <w:bookmarkStart w:id="3" w:name="_GoBack"/>
      <w:bookmarkEnd w:id="3"/>
    </w:p>
    <w:p>
      <w:pPr>
        <w:spacing w:line="520" w:lineRule="exact"/>
        <w:ind w:firstLine="562" w:firstLineChars="200"/>
        <w:rPr>
          <w:rFonts w:ascii="仿宋" w:hAnsi="仿宋" w:eastAsia="仿宋" w:cs="宋体-PUA"/>
          <w:sz w:val="28"/>
          <w:szCs w:val="28"/>
        </w:rPr>
      </w:pPr>
      <w:r>
        <w:rPr>
          <w:rFonts w:hint="eastAsia" w:ascii="仿宋" w:hAnsi="仿宋" w:eastAsia="仿宋" w:cs="宋体-PUA"/>
          <w:b/>
          <w:sz w:val="28"/>
          <w:szCs w:val="28"/>
        </w:rPr>
        <w:t>一、</w:t>
      </w:r>
      <w:r>
        <w:rPr>
          <w:rFonts w:hint="eastAsia" w:ascii="仿宋" w:hAnsi="仿宋" w:eastAsia="仿宋" w:cs="宋体-PUA"/>
          <w:b/>
          <w:bCs/>
          <w:sz w:val="28"/>
          <w:szCs w:val="28"/>
        </w:rPr>
        <w:t>复试方式及复试时间安排</w:t>
      </w:r>
    </w:p>
    <w:p>
      <w:pPr>
        <w:adjustRightInd w:val="0"/>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（一）、复试方式</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2023年我校研究生复试采取线下复试方式，第一志愿和调剂志愿分两批次进行。第一志愿：复试时间安排在3月27-29日进行。</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（二）、报到与资格审核</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3月27日</w:t>
      </w:r>
      <w:r>
        <w:rPr>
          <w:rFonts w:hint="eastAsia" w:ascii="仿宋" w:hAnsi="仿宋" w:eastAsia="仿宋" w:cs="宋体-PUA"/>
          <w:b/>
          <w:bCs/>
          <w:color w:val="000000" w:themeColor="text1"/>
          <w:sz w:val="28"/>
          <w:szCs w:val="28"/>
          <w:lang w:eastAsia="zh-CN"/>
          <w14:textFill>
            <w14:solidFill>
              <w14:schemeClr w14:val="tx1"/>
            </w14:solidFill>
          </w14:textFill>
        </w:rPr>
        <w:t>（</w:t>
      </w:r>
      <w:r>
        <w:rPr>
          <w:rFonts w:hint="eastAsia" w:ascii="仿宋" w:hAnsi="仿宋" w:eastAsia="仿宋" w:cs="宋体-PUA"/>
          <w:b/>
          <w:bCs/>
          <w:color w:val="000000" w:themeColor="text1"/>
          <w:sz w:val="28"/>
          <w:szCs w:val="28"/>
          <w:lang w:val="en-US" w:eastAsia="zh-CN"/>
          <w14:textFill>
            <w14:solidFill>
              <w14:schemeClr w14:val="tx1"/>
            </w14:solidFill>
          </w14:textFill>
        </w:rPr>
        <w:t>9：00-18：00）</w:t>
      </w:r>
      <w:r>
        <w:rPr>
          <w:rFonts w:hint="eastAsia" w:ascii="仿宋" w:hAnsi="仿宋" w:eastAsia="仿宋" w:cs="宋体-PUA"/>
          <w:b/>
          <w:bCs/>
          <w:color w:val="000000" w:themeColor="text1"/>
          <w:sz w:val="28"/>
          <w:szCs w:val="28"/>
          <w14:textFill>
            <w14:solidFill>
              <w14:schemeClr w14:val="tx1"/>
            </w14:solidFill>
          </w14:textFill>
        </w:rPr>
        <w:t>：</w:t>
      </w:r>
      <w:r>
        <w:rPr>
          <w:rFonts w:hint="eastAsia" w:ascii="仿宋" w:hAnsi="仿宋" w:eastAsia="仿宋" w:cs="宋体-PUA"/>
          <w:color w:val="000000" w:themeColor="text1"/>
          <w:sz w:val="28"/>
          <w:szCs w:val="28"/>
          <w14:textFill>
            <w14:solidFill>
              <w14:schemeClr w14:val="tx1"/>
            </w14:solidFill>
          </w14:textFill>
        </w:rPr>
        <w:t>一志愿考生报到并作资格审查。</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报到地点：</w:t>
      </w:r>
      <w:r>
        <w:rPr>
          <w:rFonts w:hint="eastAsia" w:ascii="仿宋" w:hAnsi="仿宋" w:eastAsia="仿宋" w:cs="宋体-PUA"/>
          <w:color w:val="000000" w:themeColor="text1"/>
          <w:sz w:val="28"/>
          <w:szCs w:val="28"/>
          <w14:textFill>
            <w14:solidFill>
              <w14:schemeClr w14:val="tx1"/>
            </w14:solidFill>
          </w14:textFill>
        </w:rPr>
        <w:t>昆明理工大学呈贡校区恬园交通工程学院A座5楼中厅。报到时办理资格审查，资格审查合格考生方可参加复试考试。</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复试材料、复试费用及资格审查：</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1.复试考生需提交的复试材料详见《昆明理工大学2022年硕士研究生招生复试考生须知》，考生对提交材料的真实性负责，一经发现弄虚作假者，取消入学资格。</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学院对考生的居民身份证、学生证、学历证书、学历学籍核验结果等进行严格审查核验，对照国家规定的报考条件认真做好资格审查，凡不符合国家报考条件规定者一律取消复试资格。以上证件验证后，原件退还考生本人，复印件由验证老师签字后留存备查。资格审查合格者由经办人在《复试情况登记表》上签署合格意见并加盖学院印章。</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3.报考“退役大学生士兵专项硕士研究生招生计划”的考生除办理上述手续外，考生还需到研招办办理“退役大学生士兵专项硕士研究生招生计划”资格审查手续。享受少数民族政策照顾的考生除办理上述手续外，考生需到研招办办理民族照顾资格审查手续。</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4.复试费用</w:t>
      </w:r>
    </w:p>
    <w:p>
      <w:pPr>
        <w:adjustRightInd w:val="0"/>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复试费用为100元/人，同等学力等加试考生180元/人。复试费用通过昆工缴费平台进行缴费，不按时间和要求缴纳复试费的取消复试资格。</w:t>
      </w:r>
    </w:p>
    <w:p>
      <w:pPr>
        <w:adjustRightInd w:val="0"/>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报到与资格审核负责人：陈亮、蔡晶、杨军、王正江</w:t>
      </w:r>
    </w:p>
    <w:p>
      <w:pPr>
        <w:adjustRightInd w:val="0"/>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联系电话：0871-65920131</w:t>
      </w:r>
    </w:p>
    <w:p>
      <w:pPr>
        <w:spacing w:line="520" w:lineRule="exact"/>
        <w:ind w:left="-2" w:leftChars="-1" w:firstLine="562" w:firstLineChars="200"/>
        <w:rPr>
          <w:rFonts w:ascii="仿宋" w:hAnsi="仿宋" w:eastAsia="仿宋" w:cs="宋体-PUA"/>
          <w:b/>
          <w:sz w:val="28"/>
          <w:szCs w:val="28"/>
        </w:rPr>
      </w:pPr>
      <w:r>
        <w:rPr>
          <w:rFonts w:hint="eastAsia" w:ascii="仿宋" w:hAnsi="仿宋" w:eastAsia="仿宋" w:cs="宋体-PUA"/>
          <w:b/>
          <w:sz w:val="28"/>
          <w:szCs w:val="28"/>
        </w:rPr>
        <w:t>（三）、复试内容和要求</w:t>
      </w:r>
    </w:p>
    <w:p>
      <w:pPr>
        <w:widowControl/>
        <w:shd w:val="clear" w:color="auto" w:fill="FFFFFF"/>
        <w:spacing w:line="520" w:lineRule="exact"/>
        <w:ind w:firstLine="480"/>
        <w:jc w:val="left"/>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复试内容包括外语（口语、听力、翻译）、专业课笔试、综合面试考核。</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复试成绩按满分100分计算，具体要求如下：</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1.专业外语阅读和翻译，考试时间为60分钟，考试成绩占复试成绩的10%，满分10分。允许带纸质字典参加考试，但不允许带文曲星等电子类工具和电子字典参加考试。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2.专业课笔试。按照我校2023年《招生专业目录》公布的考试科目要求由组织考试，考试时间为120分钟。复试阶段的专业课笔试考试成绩占复试成绩的30%，满分30分。允许带无存储和编程功能的计算器参加考试。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3. 综合面试考核。综合面试考核成绩占复试成绩的60%，满分60分（其中外语听力及口语考核占10分）。</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综合面试考核主要包括外语听力及口语、专业素质和能力、综合素质和能力及思想政治素质和道德品质考核。着重考核学生外语听说能力、综合运用所学知识分析和解决问题的能力及创新精神。思想政治素质和道德品质考核结果不计入考生复试成绩。</w:t>
      </w:r>
    </w:p>
    <w:p>
      <w:pPr>
        <w:spacing w:line="520" w:lineRule="exact"/>
        <w:ind w:firstLine="562" w:firstLineChars="200"/>
        <w:rPr>
          <w:rFonts w:ascii="仿宋" w:hAnsi="仿宋" w:eastAsia="仿宋" w:cs="宋体-PUA"/>
          <w:b/>
          <w:sz w:val="28"/>
          <w:szCs w:val="28"/>
        </w:rPr>
      </w:pPr>
      <w:r>
        <w:rPr>
          <w:rFonts w:hint="eastAsia" w:ascii="仿宋" w:hAnsi="仿宋" w:eastAsia="仿宋" w:cs="宋体-PUA"/>
          <w:b/>
          <w:sz w:val="28"/>
          <w:szCs w:val="28"/>
        </w:rPr>
        <w:t>考生提供的大学阶段成绩单、单位政治思想品德考核意见、</w:t>
      </w:r>
      <w:r>
        <w:rPr>
          <w:rFonts w:hint="eastAsia" w:ascii="仿宋" w:hAnsi="仿宋" w:eastAsia="仿宋"/>
          <w:b/>
          <w:sz w:val="28"/>
          <w:szCs w:val="28"/>
        </w:rPr>
        <w:t>个人陈述及获奖等按顺序装订在一起的材料由答辩秘书统一提供给面试专家组</w:t>
      </w:r>
      <w:r>
        <w:rPr>
          <w:rFonts w:hint="eastAsia" w:ascii="仿宋" w:hAnsi="仿宋" w:eastAsia="仿宋" w:cs="宋体-PUA"/>
          <w:b/>
          <w:sz w:val="28"/>
          <w:szCs w:val="28"/>
        </w:rPr>
        <w:t>进行审核，并作为评定面试成绩的依据之一。</w:t>
      </w:r>
    </w:p>
    <w:p>
      <w:pPr>
        <w:spacing w:line="520" w:lineRule="exact"/>
        <w:ind w:firstLine="560"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政治思想品质考核内容包括考生的政治态度、思想表现、工作学习态度、道德品质、遵纪守法等方面。考核工作既包括考生所在单位提供的有关情况，也包括直接对考生的考核情况。</w:t>
      </w:r>
      <w:r>
        <w:rPr>
          <w:rFonts w:hint="eastAsia" w:ascii="仿宋" w:hAnsi="仿宋" w:eastAsia="仿宋" w:cs="宋体-PUA"/>
          <w:b/>
          <w:bCs/>
          <w:color w:val="000000" w:themeColor="text1"/>
          <w:sz w:val="28"/>
          <w:szCs w:val="28"/>
          <w14:textFill>
            <w14:solidFill>
              <w14:schemeClr w14:val="tx1"/>
            </w14:solidFill>
          </w14:textFill>
        </w:rPr>
        <w:t>思想政治品德考核不及格者不予录取。</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（四）、复试工作安排</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1.笔试</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时间安排：</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3月28日上午：</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8：30-9:30   专业英语笔试</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 xml:space="preserve">9:45-11:45   专业课笔试    </w:t>
      </w:r>
    </w:p>
    <w:p>
      <w:pPr>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考试地点1：交通楼A515</w:t>
      </w:r>
      <w:r>
        <w:rPr>
          <w:rFonts w:hint="eastAsia" w:ascii="仿宋" w:hAnsi="仿宋" w:eastAsia="仿宋" w:cs="宋体-PUA"/>
          <w:color w:val="000000" w:themeColor="text1"/>
          <w:sz w:val="28"/>
          <w:szCs w:val="28"/>
          <w14:textFill>
            <w14:solidFill>
              <w14:schemeClr w14:val="tx1"/>
            </w14:solidFill>
          </w14:textFill>
        </w:rPr>
        <w:t xml:space="preserve"> </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参与考生：（复试科目为：</w:t>
      </w:r>
      <w:r>
        <w:rPr>
          <w:rFonts w:hint="eastAsia" w:ascii="仿宋" w:hAnsi="仿宋" w:eastAsia="仿宋" w:cs="宋体-PUA"/>
          <w:color w:val="000000" w:themeColor="text1"/>
          <w:sz w:val="28"/>
          <w:szCs w:val="28"/>
          <w:lang w:val="en-US" w:eastAsia="zh-CN"/>
          <w14:textFill>
            <w14:solidFill>
              <w14:schemeClr w14:val="tx1"/>
            </w14:solidFill>
          </w14:textFill>
        </w:rPr>
        <w:t>专业英语笔试+</w:t>
      </w:r>
      <w:r>
        <w:rPr>
          <w:rFonts w:hint="eastAsia" w:ascii="仿宋" w:hAnsi="仿宋" w:eastAsia="仿宋" w:cs="宋体-PUA"/>
          <w:color w:val="000000" w:themeColor="text1"/>
          <w:sz w:val="28"/>
          <w:szCs w:val="28"/>
          <w14:textFill>
            <w14:solidFill>
              <w14:schemeClr w14:val="tx1"/>
            </w14:solidFill>
          </w14:textFill>
        </w:rPr>
        <w:t>内燃机测试技术的考生）</w:t>
      </w:r>
    </w:p>
    <w:p>
      <w:pPr>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考试地点2：交通楼A308</w:t>
      </w:r>
      <w:r>
        <w:rPr>
          <w:rFonts w:hint="eastAsia" w:ascii="仿宋" w:hAnsi="仿宋" w:eastAsia="仿宋" w:cs="宋体-PUA"/>
          <w:color w:val="000000" w:themeColor="text1"/>
          <w:sz w:val="28"/>
          <w:szCs w:val="28"/>
          <w14:textFill>
            <w14:solidFill>
              <w14:schemeClr w14:val="tx1"/>
            </w14:solidFill>
          </w14:textFill>
        </w:rPr>
        <w:t xml:space="preserve"> </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参与考生：（复试科目为：</w:t>
      </w:r>
      <w:r>
        <w:rPr>
          <w:rFonts w:hint="eastAsia" w:ascii="仿宋" w:hAnsi="仿宋" w:eastAsia="仿宋" w:cs="宋体-PUA"/>
          <w:color w:val="000000" w:themeColor="text1"/>
          <w:sz w:val="28"/>
          <w:szCs w:val="28"/>
          <w:lang w:val="en-US" w:eastAsia="zh-CN"/>
          <w14:textFill>
            <w14:solidFill>
              <w14:schemeClr w14:val="tx1"/>
            </w14:solidFill>
          </w14:textFill>
        </w:rPr>
        <w:t>专业英语笔试+</w:t>
      </w:r>
      <w:r>
        <w:rPr>
          <w:rFonts w:hint="eastAsia" w:ascii="仿宋" w:hAnsi="仿宋" w:eastAsia="仿宋" w:cs="宋体-PUA"/>
          <w:color w:val="000000" w:themeColor="text1"/>
          <w:sz w:val="28"/>
          <w:szCs w:val="28"/>
          <w14:textFill>
            <w14:solidFill>
              <w14:schemeClr w14:val="tx1"/>
            </w14:solidFill>
          </w14:textFill>
        </w:rPr>
        <w:t>自动控制原理的考生）</w:t>
      </w:r>
    </w:p>
    <w:p>
      <w:pPr>
        <w:spacing w:line="520" w:lineRule="exact"/>
        <w:ind w:firstLine="562"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考试地点3：公教楼530</w:t>
      </w:r>
      <w:r>
        <w:rPr>
          <w:rFonts w:hint="eastAsia" w:ascii="仿宋" w:hAnsi="仿宋" w:eastAsia="仿宋" w:cs="宋体-PUA"/>
          <w:color w:val="000000" w:themeColor="text1"/>
          <w:sz w:val="28"/>
          <w:szCs w:val="28"/>
          <w14:textFill>
            <w14:solidFill>
              <w14:schemeClr w14:val="tx1"/>
            </w14:solidFill>
          </w14:textFill>
        </w:rPr>
        <w:t xml:space="preserve">  </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参与考生：（复试科目为：</w:t>
      </w:r>
      <w:r>
        <w:rPr>
          <w:rFonts w:hint="eastAsia" w:ascii="仿宋" w:hAnsi="仿宋" w:eastAsia="仿宋" w:cs="宋体-PUA"/>
          <w:color w:val="000000" w:themeColor="text1"/>
          <w:sz w:val="28"/>
          <w:szCs w:val="28"/>
          <w:lang w:val="en-US" w:eastAsia="zh-CN"/>
          <w14:textFill>
            <w14:solidFill>
              <w14:schemeClr w14:val="tx1"/>
            </w14:solidFill>
          </w14:textFill>
        </w:rPr>
        <w:t>专业英语笔试+</w:t>
      </w:r>
      <w:r>
        <w:rPr>
          <w:rFonts w:hint="eastAsia" w:ascii="仿宋" w:hAnsi="仿宋" w:eastAsia="仿宋" w:cs="宋体-PUA"/>
          <w:color w:val="000000" w:themeColor="text1"/>
          <w:sz w:val="28"/>
          <w:szCs w:val="28"/>
          <w14:textFill>
            <w14:solidFill>
              <w14:schemeClr w14:val="tx1"/>
            </w14:solidFill>
          </w14:textFill>
        </w:rPr>
        <w:t>交通运输工程学的考生）</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考生分组情况，详见报到注册时的通知。</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2.综合面试</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时间安排：</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3月29日上午：8：30-12：0</w:t>
      </w:r>
      <w:r>
        <w:rPr>
          <w:rFonts w:ascii="仿宋" w:hAnsi="仿宋" w:eastAsia="仿宋" w:cs="宋体-PUA"/>
          <w:b/>
          <w:bCs/>
          <w:sz w:val="28"/>
          <w:szCs w:val="28"/>
        </w:rPr>
        <w:t>0</w:t>
      </w:r>
    </w:p>
    <w:p>
      <w:pPr>
        <w:spacing w:line="520" w:lineRule="exact"/>
        <w:ind w:firstLine="562" w:firstLineChars="200"/>
        <w:rPr>
          <w:rFonts w:ascii="仿宋" w:hAnsi="仿宋" w:eastAsia="仿宋" w:cs="宋体-PUA"/>
          <w:b/>
          <w:bCs/>
          <w:sz w:val="28"/>
          <w:szCs w:val="28"/>
        </w:rPr>
      </w:pPr>
      <w:r>
        <w:rPr>
          <w:rFonts w:hint="eastAsia" w:ascii="仿宋" w:hAnsi="仿宋" w:eastAsia="仿宋" w:cs="宋体-PUA"/>
          <w:b/>
          <w:bCs/>
          <w:sz w:val="28"/>
          <w:szCs w:val="28"/>
        </w:rPr>
        <w:t>3月29日下午：1：30-结束</w:t>
      </w:r>
    </w:p>
    <w:p>
      <w:pPr>
        <w:spacing w:line="520" w:lineRule="exact"/>
        <w:ind w:firstLine="562"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综合面试</w:t>
      </w:r>
      <w:r>
        <w:rPr>
          <w:rFonts w:ascii="仿宋" w:hAnsi="仿宋" w:eastAsia="仿宋" w:cs="宋体-PUA"/>
          <w:b/>
          <w:bCs/>
          <w:color w:val="000000" w:themeColor="text1"/>
          <w:sz w:val="28"/>
          <w:szCs w:val="28"/>
          <w14:textFill>
            <w14:solidFill>
              <w14:schemeClr w14:val="tx1"/>
            </w14:solidFill>
          </w14:textFill>
        </w:rPr>
        <w:t>小组工作地点</w:t>
      </w:r>
      <w:r>
        <w:rPr>
          <w:rFonts w:hint="eastAsia" w:ascii="仿宋" w:hAnsi="仿宋" w:eastAsia="仿宋" w:cs="宋体-PUA"/>
          <w:b/>
          <w:bCs/>
          <w:color w:val="000000" w:themeColor="text1"/>
          <w:sz w:val="28"/>
          <w:szCs w:val="28"/>
          <w14:textFill>
            <w14:solidFill>
              <w14:schemeClr w14:val="tx1"/>
            </w14:solidFill>
          </w14:textFill>
        </w:rPr>
        <w:t>：</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_GB2312" w:hAnsi="仿宋_GB2312" w:eastAsia="仿宋_GB2312" w:cs="仿宋_GB2312"/>
          <w:sz w:val="28"/>
          <w:szCs w:val="28"/>
        </w:rPr>
        <w:t xml:space="preserve">1组         </w:t>
      </w:r>
      <w:r>
        <w:rPr>
          <w:rFonts w:ascii="仿宋" w:hAnsi="仿宋" w:eastAsia="仿宋" w:cs="宋体-PUA"/>
          <w:color w:val="000000" w:themeColor="text1"/>
          <w:sz w:val="28"/>
          <w:szCs w:val="28"/>
          <w14:textFill>
            <w14:solidFill>
              <w14:schemeClr w14:val="tx1"/>
            </w14:solidFill>
          </w14:textFill>
        </w:rPr>
        <w:t>地点：交通楼C-308会议室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2组</w:t>
      </w:r>
      <w:r>
        <w:rPr>
          <w:rFonts w:ascii="仿宋" w:hAnsi="仿宋" w:eastAsia="仿宋" w:cs="宋体-PUA"/>
          <w:color w:val="000000" w:themeColor="text1"/>
          <w:sz w:val="28"/>
          <w:szCs w:val="28"/>
          <w14:textFill>
            <w14:solidFill>
              <w14:schemeClr w14:val="tx1"/>
            </w14:solidFill>
          </w14:textFill>
        </w:rPr>
        <w:t xml:space="preserve">         地点：交通楼A-贝加莱会议室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3组</w:t>
      </w:r>
      <w:r>
        <w:rPr>
          <w:rFonts w:ascii="仿宋" w:hAnsi="仿宋" w:eastAsia="仿宋" w:cs="宋体-PUA"/>
          <w:color w:val="000000" w:themeColor="text1"/>
          <w:sz w:val="28"/>
          <w:szCs w:val="28"/>
          <w14:textFill>
            <w14:solidFill>
              <w14:schemeClr w14:val="tx1"/>
            </w14:solidFill>
          </w14:textFill>
        </w:rPr>
        <w:t xml:space="preserve">         地点：交通楼C-102会议室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4组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地点：交通楼A-308会议室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5组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地点：交通楼A-515会议室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6组</w:t>
      </w:r>
      <w:r>
        <w:rPr>
          <w:rFonts w:ascii="仿宋" w:hAnsi="仿宋" w:eastAsia="仿宋" w:cs="宋体-PUA"/>
          <w:color w:val="000000" w:themeColor="text1"/>
          <w:sz w:val="28"/>
          <w:szCs w:val="28"/>
          <w14:textFill>
            <w14:solidFill>
              <w14:schemeClr w14:val="tx1"/>
            </w14:solidFill>
          </w14:textFill>
        </w:rPr>
        <w:t xml:space="preserve"> </w:t>
      </w:r>
      <w:r>
        <w:rPr>
          <w:rFonts w:hint="eastAsia" w:ascii="仿宋" w:hAnsi="仿宋" w:eastAsia="仿宋" w:cs="宋体-PUA"/>
          <w:color w:val="000000" w:themeColor="text1"/>
          <w:sz w:val="28"/>
          <w:szCs w:val="28"/>
          <w14:textFill>
            <w14:solidFill>
              <w14:schemeClr w14:val="tx1"/>
            </w14:solidFill>
          </w14:textFill>
        </w:rPr>
        <w:t xml:space="preserve">      </w:t>
      </w:r>
      <w:r>
        <w:rPr>
          <w:rFonts w:ascii="仿宋" w:hAnsi="仿宋" w:eastAsia="仿宋" w:cs="宋体-PUA"/>
          <w:color w:val="000000" w:themeColor="text1"/>
          <w:sz w:val="28"/>
          <w:szCs w:val="28"/>
          <w14:textFill>
            <w14:solidFill>
              <w14:schemeClr w14:val="tx1"/>
            </w14:solidFill>
          </w14:textFill>
        </w:rPr>
        <w:t xml:space="preserve">  地点：交通楼A-517会议室</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 xml:space="preserve">7组        </w:t>
      </w:r>
      <w:r>
        <w:rPr>
          <w:rFonts w:ascii="仿宋" w:hAnsi="仿宋" w:eastAsia="仿宋" w:cs="宋体-PUA"/>
          <w:color w:val="000000" w:themeColor="text1"/>
          <w:sz w:val="28"/>
          <w:szCs w:val="28"/>
          <w14:textFill>
            <w14:solidFill>
              <w14:schemeClr w14:val="tx1"/>
            </w14:solidFill>
          </w14:textFill>
        </w:rPr>
        <w:t xml:space="preserve"> 地点：交通楼</w:t>
      </w:r>
      <w:r>
        <w:rPr>
          <w:rFonts w:hint="eastAsia" w:ascii="仿宋" w:hAnsi="仿宋" w:eastAsia="仿宋" w:cs="宋体-PUA"/>
          <w:color w:val="000000" w:themeColor="text1"/>
          <w:sz w:val="28"/>
          <w:szCs w:val="28"/>
          <w14:textFill>
            <w14:solidFill>
              <w14:schemeClr w14:val="tx1"/>
            </w14:solidFill>
          </w14:textFill>
        </w:rPr>
        <w:t>B</w:t>
      </w:r>
      <w:r>
        <w:rPr>
          <w:rFonts w:ascii="仿宋" w:hAnsi="仿宋" w:eastAsia="仿宋" w:cs="宋体-PUA"/>
          <w:color w:val="000000" w:themeColor="text1"/>
          <w:sz w:val="28"/>
          <w:szCs w:val="28"/>
          <w14:textFill>
            <w14:solidFill>
              <w14:schemeClr w14:val="tx1"/>
            </w14:solidFill>
          </w14:textFill>
        </w:rPr>
        <w:t>-</w:t>
      </w:r>
      <w:r>
        <w:rPr>
          <w:rFonts w:hint="eastAsia" w:ascii="仿宋" w:hAnsi="仿宋" w:eastAsia="仿宋" w:cs="宋体-PUA"/>
          <w:color w:val="000000" w:themeColor="text1"/>
          <w:sz w:val="28"/>
          <w:szCs w:val="28"/>
          <w14:textFill>
            <w14:solidFill>
              <w14:schemeClr w14:val="tx1"/>
            </w14:solidFill>
          </w14:textFill>
        </w:rPr>
        <w:t>204</w:t>
      </w:r>
      <w:r>
        <w:rPr>
          <w:rFonts w:ascii="仿宋" w:hAnsi="仿宋" w:eastAsia="仿宋" w:cs="宋体-PUA"/>
          <w:color w:val="000000" w:themeColor="text1"/>
          <w:sz w:val="28"/>
          <w:szCs w:val="28"/>
          <w14:textFill>
            <w14:solidFill>
              <w14:schemeClr w14:val="tx1"/>
            </w14:solidFill>
          </w14:textFill>
        </w:rPr>
        <w:t>会议室</w:t>
      </w:r>
    </w:p>
    <w:p>
      <w:pPr>
        <w:spacing w:line="520" w:lineRule="exact"/>
        <w:ind w:firstLine="562"/>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候考休息教室:交通楼A402与各候考点楼层中厅，考生提前2位赴面试地点等候。</w:t>
      </w:r>
    </w:p>
    <w:p>
      <w:pPr>
        <w:spacing w:line="520" w:lineRule="exact"/>
        <w:ind w:firstLine="562"/>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b/>
          <w:bCs/>
          <w:color w:val="000000" w:themeColor="text1"/>
          <w:sz w:val="28"/>
          <w:szCs w:val="28"/>
          <w14:textFill>
            <w14:solidFill>
              <w14:schemeClr w14:val="tx1"/>
            </w14:solidFill>
          </w14:textFill>
        </w:rPr>
        <w:t>答辩顺序根据抽签结果进行。</w:t>
      </w:r>
    </w:p>
    <w:p>
      <w:pPr>
        <w:spacing w:line="520" w:lineRule="exact"/>
        <w:ind w:left="-2" w:leftChars="-1" w:firstLine="562" w:firstLineChars="200"/>
        <w:rPr>
          <w:rFonts w:ascii="仿宋" w:hAnsi="仿宋" w:eastAsia="仿宋" w:cs="宋体-PUA"/>
          <w:b/>
          <w:sz w:val="28"/>
          <w:szCs w:val="28"/>
        </w:rPr>
      </w:pPr>
      <w:r>
        <w:rPr>
          <w:rFonts w:hint="eastAsia" w:ascii="仿宋" w:hAnsi="仿宋" w:eastAsia="仿宋" w:cs="宋体-PUA"/>
          <w:b/>
          <w:sz w:val="28"/>
          <w:szCs w:val="28"/>
        </w:rPr>
        <w:t>二、复试组织、规定和其它要求</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1.笔试考试考生座位相互分隔开并单人单坐，考生所带复习资料必须统一堆放在讲台前，考生手机必须关闭。</w:t>
      </w:r>
    </w:p>
    <w:p>
      <w:pPr>
        <w:spacing w:line="520" w:lineRule="exact"/>
        <w:ind w:firstLine="560" w:firstLineChars="200"/>
        <w:rPr>
          <w:rFonts w:ascii="仿宋" w:hAnsi="仿宋" w:eastAsia="仿宋" w:cs="宋体-PUA"/>
          <w:b/>
          <w:bCs/>
          <w:color w:val="000000" w:themeColor="text1"/>
          <w:sz w:val="28"/>
          <w:szCs w:val="28"/>
          <w14:textFill>
            <w14:solidFill>
              <w14:schemeClr w14:val="tx1"/>
            </w14:solidFill>
          </w14:textFill>
        </w:rPr>
      </w:pPr>
      <w:r>
        <w:rPr>
          <w:rFonts w:hint="eastAsia" w:ascii="仿宋" w:hAnsi="仿宋" w:eastAsia="仿宋" w:cs="宋体-PUA"/>
          <w:color w:val="000000" w:themeColor="text1"/>
          <w:sz w:val="28"/>
          <w:szCs w:val="28"/>
          <w14:textFill>
            <w14:solidFill>
              <w14:schemeClr w14:val="tx1"/>
            </w14:solidFill>
          </w14:textFill>
        </w:rPr>
        <w:t>2.笔试考试实行闭卷考试。</w:t>
      </w:r>
    </w:p>
    <w:p>
      <w:pPr>
        <w:spacing w:line="520" w:lineRule="exact"/>
        <w:ind w:firstLine="560" w:firstLineChars="200"/>
        <w:rPr>
          <w:rFonts w:ascii="仿宋" w:hAnsi="仿宋" w:eastAsia="仿宋" w:cs="宋体-PUA"/>
          <w:color w:val="000000" w:themeColor="text1"/>
          <w:sz w:val="28"/>
          <w:szCs w:val="28"/>
          <w14:textFill>
            <w14:solidFill>
              <w14:schemeClr w14:val="tx1"/>
            </w14:solidFill>
          </w14:textFill>
        </w:rPr>
      </w:pPr>
      <w:r>
        <w:rPr>
          <w:rFonts w:ascii="仿宋" w:hAnsi="仿宋" w:eastAsia="仿宋" w:cs="宋体-PUA"/>
          <w:color w:val="000000" w:themeColor="text1"/>
          <w:sz w:val="28"/>
          <w:szCs w:val="28"/>
          <w14:textFill>
            <w14:solidFill>
              <w14:schemeClr w14:val="tx1"/>
            </w14:solidFill>
          </w14:textFill>
        </w:rPr>
        <w:t>3</w:t>
      </w:r>
      <w:r>
        <w:rPr>
          <w:rFonts w:hint="eastAsia" w:ascii="仿宋" w:hAnsi="仿宋" w:eastAsia="仿宋" w:cs="宋体-PUA"/>
          <w:color w:val="000000" w:themeColor="text1"/>
          <w:sz w:val="28"/>
          <w:szCs w:val="28"/>
          <w14:textFill>
            <w14:solidFill>
              <w14:schemeClr w14:val="tx1"/>
            </w14:solidFill>
          </w14:textFill>
        </w:rPr>
        <w:t>.研究生录取考试为国考，请各位考生按照国考要求参加考试，遵守考场纪律，考试违纪按相关规定处理。</w:t>
      </w:r>
    </w:p>
    <w:p>
      <w:pPr>
        <w:spacing w:line="520" w:lineRule="exact"/>
        <w:ind w:firstLine="562" w:firstLineChars="200"/>
        <w:rPr>
          <w:rFonts w:ascii="仿宋" w:hAnsi="仿宋" w:eastAsia="仿宋" w:cs="宋体-PUA"/>
          <w:b/>
          <w:sz w:val="28"/>
          <w:szCs w:val="28"/>
        </w:rPr>
      </w:pPr>
      <w:r>
        <w:rPr>
          <w:rFonts w:hint="eastAsia" w:ascii="仿宋" w:hAnsi="仿宋" w:eastAsia="仿宋" w:cs="宋体-PUA"/>
          <w:b/>
          <w:bCs/>
          <w:sz w:val="28"/>
          <w:szCs w:val="28"/>
        </w:rPr>
        <w:t>三、</w:t>
      </w:r>
      <w:r>
        <w:rPr>
          <w:rFonts w:hint="eastAsia" w:ascii="仿宋" w:hAnsi="仿宋" w:eastAsia="仿宋" w:cs="宋体-PUA"/>
          <w:b/>
          <w:sz w:val="28"/>
          <w:szCs w:val="28"/>
        </w:rPr>
        <w:t>录取</w:t>
      </w:r>
    </w:p>
    <w:p>
      <w:pPr>
        <w:spacing w:line="520" w:lineRule="exact"/>
        <w:ind w:firstLine="560" w:firstLineChars="200"/>
        <w:rPr>
          <w:rFonts w:ascii="仿宋" w:hAnsi="仿宋" w:eastAsia="仿宋" w:cs="宋体-PUA"/>
          <w:sz w:val="28"/>
          <w:szCs w:val="28"/>
        </w:rPr>
      </w:pPr>
      <w:r>
        <w:rPr>
          <w:rFonts w:hint="eastAsia" w:ascii="仿宋" w:hAnsi="仿宋" w:eastAsia="仿宋" w:cs="宋体-PUA"/>
          <w:sz w:val="28"/>
          <w:szCs w:val="28"/>
        </w:rPr>
        <w:t>1</w:t>
      </w:r>
      <w:bookmarkStart w:id="0" w:name="_Hlk12262735"/>
      <w:r>
        <w:rPr>
          <w:rFonts w:hint="eastAsia" w:ascii="仿宋" w:hAnsi="仿宋" w:eastAsia="仿宋" w:cs="宋体-PUA"/>
          <w:sz w:val="28"/>
          <w:szCs w:val="28"/>
        </w:rPr>
        <w:t>.录取以专业和学习方式为单位进行，录取</w:t>
      </w:r>
      <w:r>
        <w:rPr>
          <w:rFonts w:hint="eastAsia" w:ascii="仿宋" w:hAnsi="仿宋" w:eastAsia="仿宋" w:cs="微软雅黑"/>
          <w:sz w:val="28"/>
          <w:szCs w:val="28"/>
        </w:rPr>
        <w:t>按照专业（领域方向）综合成绩排名顺序和专业</w:t>
      </w:r>
      <w:bookmarkStart w:id="1" w:name="_Hlk18930021"/>
      <w:r>
        <w:rPr>
          <w:rFonts w:hint="eastAsia" w:ascii="仿宋" w:hAnsi="仿宋" w:eastAsia="仿宋" w:cs="微软雅黑"/>
          <w:sz w:val="28"/>
          <w:szCs w:val="28"/>
        </w:rPr>
        <w:t>（领域方向）</w:t>
      </w:r>
      <w:bookmarkEnd w:id="1"/>
      <w:r>
        <w:rPr>
          <w:rFonts w:hint="eastAsia" w:ascii="仿宋" w:hAnsi="仿宋" w:eastAsia="仿宋" w:cs="微软雅黑"/>
          <w:sz w:val="28"/>
          <w:szCs w:val="28"/>
        </w:rPr>
        <w:t>招生计划，德、智、体全面衡量，择优录取。综合成绩=（初试总分/5）×0.6＋复试成绩×0.4（初试总分满分为300分的除以3）。复试成绩不及格、加试科目成绩不及格、体检不合格、政治及思想品德考核不合格的不予录取。</w:t>
      </w:r>
    </w:p>
    <w:bookmarkEnd w:id="0"/>
    <w:p>
      <w:pPr>
        <w:pStyle w:val="5"/>
        <w:spacing w:before="0" w:beforeAutospacing="0" w:after="0" w:afterAutospacing="0" w:line="520" w:lineRule="exact"/>
        <w:ind w:firstLine="560" w:firstLineChars="200"/>
        <w:jc w:val="both"/>
        <w:rPr>
          <w:rFonts w:ascii="仿宋" w:hAnsi="仿宋" w:eastAsia="仿宋" w:cs="微软雅黑"/>
          <w:color w:val="000000"/>
          <w:kern w:val="2"/>
          <w:sz w:val="28"/>
          <w:szCs w:val="28"/>
        </w:rPr>
      </w:pPr>
      <w:r>
        <w:rPr>
          <w:rFonts w:hint="eastAsia" w:ascii="仿宋" w:hAnsi="仿宋" w:eastAsia="仿宋" w:cs="微软雅黑"/>
          <w:kern w:val="2"/>
          <w:sz w:val="28"/>
          <w:szCs w:val="28"/>
        </w:rPr>
        <w:t>2.</w:t>
      </w:r>
      <w:bookmarkStart w:id="2" w:name="_Hlk39915796"/>
      <w:r>
        <w:rPr>
          <w:rFonts w:hint="eastAsia" w:ascii="仿宋" w:hAnsi="仿宋" w:eastAsia="仿宋" w:cs="微软雅黑"/>
          <w:color w:val="000000"/>
          <w:kern w:val="2"/>
          <w:sz w:val="28"/>
          <w:szCs w:val="28"/>
        </w:rPr>
        <w:t>非全日制</w:t>
      </w:r>
      <w:bookmarkEnd w:id="2"/>
      <w:r>
        <w:rPr>
          <w:rFonts w:hint="eastAsia" w:ascii="仿宋" w:hAnsi="仿宋" w:eastAsia="仿宋" w:cs="微软雅黑"/>
          <w:color w:val="000000"/>
          <w:kern w:val="2"/>
          <w:sz w:val="28"/>
          <w:szCs w:val="28"/>
        </w:rPr>
        <w:t>需满足在职定向条件，按定向类别录取。</w:t>
      </w:r>
    </w:p>
    <w:p>
      <w:pPr>
        <w:spacing w:line="520" w:lineRule="exact"/>
        <w:ind w:firstLine="560" w:firstLineChars="200"/>
        <w:rPr>
          <w:rFonts w:ascii="仿宋" w:hAnsi="仿宋" w:eastAsia="仿宋" w:cs="宋体-PUA"/>
          <w:sz w:val="28"/>
          <w:szCs w:val="28"/>
        </w:rPr>
      </w:pPr>
      <w:r>
        <w:rPr>
          <w:rFonts w:hint="eastAsia" w:ascii="仿宋" w:hAnsi="仿宋" w:eastAsia="仿宋" w:cs="宋体-PUA"/>
          <w:sz w:val="28"/>
          <w:szCs w:val="28"/>
        </w:rPr>
        <w:t>3.考生拟录取结果（包括第一志愿和调剂志愿考生）通过《全国研究生招生调剂服务系统》发布和查询。</w:t>
      </w:r>
    </w:p>
    <w:p>
      <w:pPr>
        <w:spacing w:line="520" w:lineRule="exact"/>
        <w:ind w:firstLine="560" w:firstLineChars="200"/>
        <w:rPr>
          <w:rFonts w:ascii="仿宋" w:hAnsi="仿宋" w:eastAsia="仿宋" w:cs="宋体-PUA"/>
          <w:color w:val="000000"/>
          <w:sz w:val="28"/>
          <w:szCs w:val="28"/>
        </w:rPr>
      </w:pPr>
      <w:r>
        <w:rPr>
          <w:rFonts w:hint="eastAsia" w:ascii="仿宋" w:hAnsi="仿宋" w:eastAsia="仿宋" w:cs="宋体-PUA"/>
          <w:sz w:val="28"/>
          <w:szCs w:val="28"/>
        </w:rPr>
        <w:t>4.体检。按照学校通知要求执行。</w:t>
      </w:r>
      <w:r>
        <w:rPr>
          <w:rFonts w:hint="eastAsia" w:ascii="仿宋" w:hAnsi="仿宋" w:eastAsia="仿宋" w:cs="宋体-PUA"/>
          <w:color w:val="000000"/>
          <w:sz w:val="28"/>
          <w:szCs w:val="28"/>
        </w:rPr>
        <w:t>如发现有体检作假或体检不合格者取消入学资格。</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5.入学后3个月内，学校将按照《普通高等学校学生管理规定》有关要求，对所有考生进行全面复查。复查不合格的，取消学籍；情节严重的，移交有关部门调查处理。</w:t>
      </w:r>
    </w:p>
    <w:p>
      <w:pPr>
        <w:spacing w:line="520" w:lineRule="exact"/>
        <w:ind w:firstLine="562" w:firstLineChars="200"/>
        <w:rPr>
          <w:rFonts w:hint="eastAsia" w:ascii="仿宋" w:hAnsi="仿宋" w:eastAsia="仿宋" w:cs="宋体-PUA"/>
          <w:b/>
          <w:bCs/>
          <w:sz w:val="28"/>
          <w:szCs w:val="28"/>
        </w:rPr>
      </w:pPr>
      <w:r>
        <w:rPr>
          <w:rFonts w:hint="eastAsia" w:ascii="仿宋" w:hAnsi="仿宋" w:eastAsia="仿宋" w:cs="宋体-PUA"/>
          <w:b/>
          <w:bCs/>
          <w:sz w:val="28"/>
          <w:szCs w:val="28"/>
        </w:rPr>
        <w:t>四、其他</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请所有一志愿考生加入学校招生网发布的交通工程学院一志愿qq群：5</w:t>
      </w:r>
      <w:r>
        <w:rPr>
          <w:rFonts w:ascii="仿宋_GB2312" w:hAnsi="仿宋_GB2312" w:eastAsia="仿宋_GB2312" w:cs="仿宋_GB2312"/>
          <w:sz w:val="28"/>
          <w:szCs w:val="28"/>
        </w:rPr>
        <w:t>40472311</w:t>
      </w:r>
      <w:r>
        <w:rPr>
          <w:rFonts w:hint="eastAsia" w:ascii="仿宋_GB2312" w:hAnsi="仿宋_GB2312" w:eastAsia="仿宋_GB2312" w:cs="仿宋_GB2312"/>
          <w:sz w:val="28"/>
          <w:szCs w:val="28"/>
        </w:rPr>
        <w:t>，相关具体工作安排详见群通知。</w:t>
      </w:r>
    </w:p>
    <w:p>
      <w:pPr>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考生凭身份证与准考证进出昆明理工大学校门。</w:t>
      </w:r>
    </w:p>
    <w:p>
      <w:pPr>
        <w:spacing w:line="360" w:lineRule="auto"/>
        <w:ind w:firstLine="560" w:firstLineChars="200"/>
        <w:rPr>
          <w:rFonts w:hint="eastAsia" w:ascii="仿宋_GB2312" w:hAnsi="仿宋_GB2312" w:eastAsia="仿宋_GB2312" w:cs="仿宋_GB2312"/>
          <w:sz w:val="28"/>
          <w:szCs w:val="28"/>
        </w:rPr>
      </w:pPr>
      <w:r>
        <w:rPr>
          <w:rFonts w:ascii="仿宋_GB2312" w:hAnsi="仿宋_GB2312" w:eastAsia="仿宋_GB2312" w:cs="仿宋_GB2312"/>
          <w:sz w:val="28"/>
          <w:szCs w:val="28"/>
        </w:rPr>
        <w:t>3.</w:t>
      </w:r>
      <w:r>
        <w:rPr>
          <w:rFonts w:hint="eastAsia" w:ascii="仿宋_GB2312" w:hAnsi="仿宋_GB2312" w:eastAsia="仿宋_GB2312" w:cs="仿宋_GB2312"/>
          <w:sz w:val="28"/>
          <w:szCs w:val="28"/>
        </w:rPr>
        <w:t>考点引导图：</w:t>
      </w:r>
    </w:p>
    <w:p>
      <w:pPr>
        <w:spacing w:line="360" w:lineRule="auto"/>
        <w:ind w:firstLine="560" w:firstLineChars="200"/>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ascii="仿宋_GB2312" w:hAnsi="仿宋_GB2312" w:eastAsia="仿宋_GB2312" w:cs="仿宋_GB2312"/>
          <w:sz w:val="28"/>
          <w:szCs w:val="28"/>
        </w:rPr>
        <w:drawing>
          <wp:inline distT="0" distB="0" distL="114300" distR="114300">
            <wp:extent cx="3596005" cy="2801620"/>
            <wp:effectExtent l="0" t="0" r="1270" b="6350"/>
            <wp:docPr id="3" name="图片 3" descr="2023-03-24 20:58:13.958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3-03-24 20:58:13.958000"/>
                    <pic:cNvPicPr>
                      <a:picLocks noChangeAspect="1"/>
                    </pic:cNvPicPr>
                  </pic:nvPicPr>
                  <pic:blipFill>
                    <a:blip r:embed="rId5"/>
                    <a:stretch>
                      <a:fillRect/>
                    </a:stretch>
                  </pic:blipFill>
                  <pic:spPr>
                    <a:xfrm>
                      <a:off x="0" y="0"/>
                      <a:ext cx="3596005" cy="2801620"/>
                    </a:xfrm>
                    <a:prstGeom prst="rect">
                      <a:avLst/>
                    </a:prstGeom>
                  </pic:spPr>
                </pic:pic>
              </a:graphicData>
            </a:graphic>
          </wp:inline>
        </w:drawing>
      </w:r>
    </w:p>
    <w:p>
      <w:pPr>
        <w:tabs>
          <w:tab w:val="left" w:pos="5025"/>
          <w:tab w:val="left" w:pos="5340"/>
        </w:tabs>
        <w:spacing w:line="520" w:lineRule="exact"/>
        <w:jc w:val="right"/>
        <w:outlineLvl w:val="0"/>
        <w:rPr>
          <w:rFonts w:ascii="仿宋" w:hAnsi="仿宋" w:eastAsia="仿宋" w:cs="宋体-PUA"/>
          <w:sz w:val="28"/>
          <w:szCs w:val="28"/>
        </w:rPr>
      </w:pPr>
    </w:p>
    <w:p>
      <w:pPr>
        <w:tabs>
          <w:tab w:val="left" w:pos="5025"/>
          <w:tab w:val="left" w:pos="5340"/>
        </w:tabs>
        <w:spacing w:line="520" w:lineRule="exact"/>
        <w:jc w:val="right"/>
        <w:outlineLvl w:val="0"/>
        <w:rPr>
          <w:rFonts w:ascii="仿宋" w:hAnsi="仿宋" w:eastAsia="仿宋" w:cs="宋体-PUA"/>
          <w:sz w:val="28"/>
          <w:szCs w:val="28"/>
        </w:rPr>
      </w:pPr>
      <w:r>
        <w:rPr>
          <w:rFonts w:hint="eastAsia" w:ascii="仿宋" w:hAnsi="仿宋" w:eastAsia="仿宋" w:cs="宋体-PUA"/>
          <w:sz w:val="28"/>
          <w:szCs w:val="28"/>
        </w:rPr>
        <w:t>昆明理工大学交通工程学院                                                    2023年</w:t>
      </w:r>
      <w:r>
        <w:rPr>
          <w:rFonts w:ascii="仿宋" w:hAnsi="仿宋" w:eastAsia="仿宋" w:cs="宋体-PUA"/>
          <w:sz w:val="28"/>
          <w:szCs w:val="28"/>
        </w:rPr>
        <w:t>3</w:t>
      </w:r>
      <w:r>
        <w:rPr>
          <w:rFonts w:hint="eastAsia" w:ascii="仿宋" w:hAnsi="仿宋" w:eastAsia="仿宋" w:cs="宋体-PUA"/>
          <w:sz w:val="28"/>
          <w:szCs w:val="28"/>
        </w:rPr>
        <w:t>月2</w:t>
      </w:r>
      <w:r>
        <w:rPr>
          <w:rFonts w:ascii="仿宋" w:hAnsi="仿宋" w:eastAsia="仿宋" w:cs="宋体-PUA"/>
          <w:sz w:val="28"/>
          <w:szCs w:val="28"/>
        </w:rPr>
        <w:t>3</w:t>
      </w:r>
      <w:r>
        <w:rPr>
          <w:rFonts w:hint="eastAsia" w:ascii="仿宋" w:hAnsi="仿宋" w:eastAsia="仿宋" w:cs="宋体-PUA"/>
          <w:sz w:val="28"/>
          <w:szCs w:val="28"/>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00000000" w:usb2="00000000" w:usb3="00000000" w:csb0="80000000" w:csb1="00000000"/>
  </w:font>
  <w:font w:name="Arial">
    <w:altName w:val="Arial"/>
    <w:panose1 w:val="020B0604020202020204"/>
    <w:charset w:val="00"/>
    <w:family w:val="swiss"/>
    <w:pitch w:val="default"/>
    <w:sig w:usb0="E0002AFF" w:usb1="C0007843" w:usb2="00000009" w:usb3="00000000" w:csb0="400001FF" w:csb1="FFFF0000"/>
  </w:font>
  <w:font w:name="黑体">
    <w:altName w:val="黑体"/>
    <w:panose1 w:val="02010609060101010101"/>
    <w:charset w:val="00"/>
    <w:family w:val="auto"/>
    <w:pitch w:val="default"/>
    <w:sig w:usb0="800002BF" w:usb1="38CF7CFA" w:usb2="00000016" w:usb3="00000000" w:csb0="00040001" w:csb1="00000000"/>
    <w:embedRegular r:id="rId1" w:fontKey="{FCD6DCF1-F165-628D-BF9E-1D6490904FC7}"/>
  </w:font>
  <w:font w:name="Courier New">
    <w:altName w:val="Courier New"/>
    <w:panose1 w:val="02070309020205020404"/>
    <w:charset w:val="00"/>
    <w:family w:val="modern"/>
    <w:pitch w:val="default"/>
    <w:sig w:usb0="E0002AFF" w:usb1="C0007843" w:usb2="00000009" w:usb3="00000000" w:csb0="400001FF" w:csb1="FFFF0000"/>
  </w:font>
  <w:font w:name="Symbol">
    <w:altName w:val="Symbol"/>
    <w:panose1 w:val="05050102010706020507"/>
    <w:charset w:val="00"/>
    <w:family w:val="roman"/>
    <w:pitch w:val="default"/>
    <w:sig w:usb0="00000000" w:usb1="00000000" w:usb2="00000000" w:usb3="00000000" w:csb0="80000000"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00000000" w:usb1="00000000" w:usb2="00000016" w:usb3="00000000" w:csb0="00040001" w:csb1="00000000"/>
    <w:embedRegular r:id="rId2" w:fontKey="{CA184A2B-EB17-F987-BF9E-1D6478C99896}"/>
  </w:font>
  <w:font w:name="宋体-PUA">
    <w:altName w:val="宋体"/>
    <w:panose1 w:val="00000000000000000000"/>
    <w:charset w:val="86"/>
    <w:family w:val="auto"/>
    <w:pitch w:val="default"/>
    <w:sig w:usb0="00000000" w:usb1="00000000" w:usb2="00000000" w:usb3="00000000" w:csb0="00040000" w:csb1="00000000"/>
    <w:embedRegular r:id="rId3" w:fontKey="{C7444C53-DF47-A96E-BF9E-1D6497D6D67F}"/>
  </w:font>
  <w:font w:name="仿宋_GB2312">
    <w:panose1 w:val="02010609030101010101"/>
    <w:charset w:val="86"/>
    <w:family w:val="modern"/>
    <w:pitch w:val="default"/>
    <w:sig w:usb0="00000000" w:usb1="00000000" w:usb2="00000000" w:usb3="00000000" w:csb0="00040000" w:csb1="00000000"/>
    <w:embedRegular r:id="rId4" w:fontKey="{46DD6C2A-1B6F-CC8D-BF9E-1D640F28DD7B}"/>
  </w:font>
  <w:font w:name="微软雅黑">
    <w:panose1 w:val="020B0503020204020204"/>
    <w:charset w:val="86"/>
    <w:family w:val="swiss"/>
    <w:pitch w:val="default"/>
    <w:sig w:usb0="00000000" w:usb1="00000000" w:usb2="00000016" w:usb3="00000000" w:csb0="0004001F" w:csb1="00000000"/>
    <w:embedRegular r:id="rId5" w:fontKey="{58E92889-EC07-A2DF-BF9E-1D64A448891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
  </w:docVar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Plain Text"/>
    <w:basedOn w:val="1"/>
    <w:link w:val="10"/>
    <w:qFormat/>
    <w:uiPriority w:val="0"/>
    <w:rPr>
      <w:rFonts w:ascii="宋体" w:hAnsi="Courier New"/>
      <w:szCs w:val="21"/>
    </w:rPr>
  </w:style>
  <w:style w:type="paragraph" w:styleId="3">
    <w:name w:val="footer"/>
    <w:basedOn w:val="1"/>
    <w:link w:val="12"/>
    <w:unhideWhenUsed/>
    <w:qFormat/>
    <w:uiPriority w:val="99"/>
    <w:pPr>
      <w:tabs>
        <w:tab w:val="center" w:pos="4153"/>
        <w:tab w:val="right" w:pos="8306"/>
      </w:tabs>
      <w:snapToGrid w:val="0"/>
      <w:jc w:val="left"/>
    </w:pPr>
    <w:rPr>
      <w:sz w:val="18"/>
      <w:szCs w:val="18"/>
    </w:rPr>
  </w:style>
  <w:style w:type="paragraph" w:styleId="4">
    <w:name w:val="header"/>
    <w:basedOn w:val="1"/>
    <w:link w:val="11"/>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8">
    <w:name w:val="Table Grid"/>
    <w:basedOn w:val="7"/>
    <w:qFormat/>
    <w:uiPriority w:val="59"/>
    <w:rPr>
      <w:rFonts w:ascii="Times New Roman" w:hAnsi="Times New Roman" w:eastAsia="宋体" w:cs="Times New Roman"/>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
  </w:style>
  <w:style w:type="character" w:customStyle="1" w:styleId="9">
    <w:name w:val="纯文本 Char"/>
    <w:basedOn w:val="6"/>
    <w:semiHidden/>
    <w:qFormat/>
    <w:uiPriority w:val="99"/>
    <w:rPr>
      <w:rFonts w:ascii="宋体" w:hAnsi="Courier New" w:eastAsia="宋体" w:cs="Courier New"/>
      <w:szCs w:val="21"/>
    </w:rPr>
  </w:style>
  <w:style w:type="character" w:customStyle="1" w:styleId="10">
    <w:name w:val="纯文本 字符"/>
    <w:link w:val="2"/>
    <w:qFormat/>
    <w:uiPriority w:val="0"/>
    <w:rPr>
      <w:rFonts w:ascii="宋体" w:hAnsi="Courier New" w:eastAsia="宋体" w:cs="Times New Roman"/>
      <w:szCs w:val="21"/>
    </w:rPr>
  </w:style>
  <w:style w:type="character" w:customStyle="1" w:styleId="11">
    <w:name w:val="页眉 字符"/>
    <w:basedOn w:val="6"/>
    <w:link w:val="4"/>
    <w:qFormat/>
    <w:uiPriority w:val="99"/>
    <w:rPr>
      <w:rFonts w:ascii="Times New Roman" w:hAnsi="Times New Roman" w:eastAsia="宋体" w:cs="Times New Roman"/>
      <w:sz w:val="18"/>
      <w:szCs w:val="18"/>
    </w:rPr>
  </w:style>
  <w:style w:type="character" w:customStyle="1" w:styleId="12">
    <w:name w:val="页脚 字符"/>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 </Company>
  <Pages>5</Pages>
  <Words>2085</Words>
  <Characters>2239</Characters>
  <Lines>17</Lines>
  <Paragraphs>4</Paragraphs>
  <TotalTime>0</TotalTime>
  <ScaleCrop>false</ScaleCrop>
  <LinksUpToDate>false</LinksUpToDate>
  <CharactersWithSpaces>2373</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2023-03-16T16:45:00Z</dcterms:created>
  <dc:creator>邹继良</dc:creator>
  <cp:lastModifiedBy>iPad </cp:lastModifiedBy>
  <cp:lastPrinted>2023-03-21T15:57:00Z</cp:lastPrinted>
  <dcterms:modified xsi:type="dcterms:W3CDTF">2023-03-24T20:59:43Z</dcterms:modified>
  <cp:revision>49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2052-11.34.2</vt:lpwstr>
  </property>
  <property fmtid="{D5CDD505-2E9C-101B-9397-08002B2CF9AE}" pid="3" name="ICV">
    <vt:lpwstr>644659CC98FF40E99EEBBA1A598BDBC4</vt:lpwstr>
  </property>
</Properties>
</file>